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0C1451">
      <w:pPr>
        <w:rPr>
          <w:sz w:val="44"/>
          <w:szCs w:val="44"/>
        </w:rPr>
      </w:pPr>
      <w:r>
        <w:rPr>
          <w:sz w:val="44"/>
          <w:szCs w:val="44"/>
        </w:rPr>
        <w:t>Dänemark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0C1451">
        <w:rPr>
          <w:sz w:val="24"/>
          <w:szCs w:val="24"/>
        </w:rPr>
        <w:t>42.916</w:t>
      </w:r>
      <w:r w:rsidRPr="009E79C5">
        <w:rPr>
          <w:sz w:val="24"/>
          <w:szCs w:val="24"/>
        </w:rPr>
        <w:t>²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0C1451">
        <w:rPr>
          <w:sz w:val="24"/>
          <w:szCs w:val="24"/>
        </w:rPr>
        <w:t>5,7</w:t>
      </w:r>
      <w:r w:rsidRPr="009E79C5">
        <w:rPr>
          <w:sz w:val="24"/>
          <w:szCs w:val="24"/>
        </w:rPr>
        <w:t xml:space="preserve"> </w:t>
      </w:r>
      <w:proofErr w:type="spellStart"/>
      <w:r w:rsidRPr="009E79C5">
        <w:rPr>
          <w:sz w:val="24"/>
          <w:szCs w:val="24"/>
        </w:rPr>
        <w:t>Mio</w:t>
      </w:r>
      <w:proofErr w:type="spellEnd"/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0C1451">
        <w:rPr>
          <w:sz w:val="24"/>
          <w:szCs w:val="24"/>
        </w:rPr>
        <w:t>Kopenhagen</w:t>
      </w:r>
    </w:p>
    <w:p w:rsidR="00816C5F" w:rsidRPr="009E79C5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Einteilung (seit </w:t>
      </w:r>
      <w:r w:rsidR="00DC74D2">
        <w:rPr>
          <w:sz w:val="24"/>
          <w:szCs w:val="24"/>
        </w:rPr>
        <w:t>2007</w:t>
      </w:r>
      <w:r w:rsidRPr="009E79C5">
        <w:rPr>
          <w:sz w:val="24"/>
          <w:szCs w:val="24"/>
        </w:rPr>
        <w:t xml:space="preserve">): </w:t>
      </w:r>
      <w:r w:rsidR="00AB024D">
        <w:rPr>
          <w:sz w:val="24"/>
          <w:szCs w:val="24"/>
        </w:rPr>
        <w:t>5</w:t>
      </w:r>
      <w:r w:rsidR="00DC74D2" w:rsidRPr="00DC74D2">
        <w:rPr>
          <w:sz w:val="24"/>
          <w:szCs w:val="24"/>
        </w:rPr>
        <w:t xml:space="preserve"> Regionen mit insgesamt 98 </w:t>
      </w:r>
      <w:hyperlink r:id="rId5" w:tooltip="Kommune (Dänemark)" w:history="1">
        <w:r w:rsidR="00DC74D2" w:rsidRPr="00DC74D2">
          <w:rPr>
            <w:sz w:val="24"/>
            <w:szCs w:val="24"/>
          </w:rPr>
          <w:t>Kommunen</w:t>
        </w:r>
      </w:hyperlink>
    </w:p>
    <w:p w:rsidR="00816C5F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5A6583">
        <w:rPr>
          <w:sz w:val="24"/>
          <w:szCs w:val="24"/>
        </w:rPr>
        <w:t xml:space="preserve">1. Gesetz 1920, neu </w:t>
      </w:r>
      <w:r w:rsidRPr="009E79C5">
        <w:rPr>
          <w:sz w:val="24"/>
          <w:szCs w:val="24"/>
        </w:rPr>
        <w:t xml:space="preserve">2000 </w:t>
      </w:r>
      <w:r w:rsidR="0096578A">
        <w:rPr>
          <w:sz w:val="24"/>
          <w:szCs w:val="24"/>
        </w:rPr>
        <w:t xml:space="preserve">vor allem für ÖB, enthält aber Passagen, die das </w:t>
      </w:r>
      <w:proofErr w:type="spellStart"/>
      <w:r w:rsidR="0096578A">
        <w:rPr>
          <w:sz w:val="24"/>
          <w:szCs w:val="24"/>
        </w:rPr>
        <w:t>Bibl.wesen</w:t>
      </w:r>
      <w:proofErr w:type="spellEnd"/>
      <w:r w:rsidR="0096578A">
        <w:rPr>
          <w:sz w:val="24"/>
          <w:szCs w:val="24"/>
        </w:rPr>
        <w:t xml:space="preserve"> als zusammenhängendes System beschreiben in Bezug auf einheitliche Nationalbibliographie, Fernleihe mit allen Bibl., zentraler Nachweis aller Bestände und SB</w:t>
      </w:r>
      <w:r w:rsidR="003E6D5F">
        <w:rPr>
          <w:sz w:val="24"/>
          <w:szCs w:val="24"/>
        </w:rPr>
        <w:t>, Basisdienste</w:t>
      </w:r>
      <w:r w:rsidR="0062303E">
        <w:rPr>
          <w:sz w:val="24"/>
          <w:szCs w:val="24"/>
        </w:rPr>
        <w:t xml:space="preserve"> (inkl. Fernleihe)</w:t>
      </w:r>
      <w:r w:rsidR="003E6D5F">
        <w:rPr>
          <w:sz w:val="24"/>
          <w:szCs w:val="24"/>
        </w:rPr>
        <w:t xml:space="preserve"> in ÖB und WB kostenlos</w:t>
      </w:r>
    </w:p>
    <w:p w:rsidR="00D06B8D" w:rsidRDefault="00617BF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06B8D">
        <w:rPr>
          <w:sz w:val="24"/>
          <w:szCs w:val="24"/>
        </w:rPr>
        <w:t>% des BIP f. Bildung</w:t>
      </w:r>
      <w:r w:rsidR="00EE40D5">
        <w:rPr>
          <w:sz w:val="24"/>
          <w:szCs w:val="24"/>
        </w:rPr>
        <w:t xml:space="preserve"> (2005)</w:t>
      </w:r>
      <w:r w:rsidR="00EE40D5">
        <w:rPr>
          <w:sz w:val="24"/>
          <w:szCs w:val="24"/>
        </w:rPr>
        <w:br/>
        <w:t xml:space="preserve">0,95% des BIP für Kultur (2005), 24% der </w:t>
      </w:r>
      <w:proofErr w:type="spellStart"/>
      <w:r w:rsidR="00472515">
        <w:rPr>
          <w:sz w:val="24"/>
          <w:szCs w:val="24"/>
        </w:rPr>
        <w:t>öff</w:t>
      </w:r>
      <w:proofErr w:type="spellEnd"/>
      <w:r w:rsidR="00472515">
        <w:rPr>
          <w:sz w:val="24"/>
          <w:szCs w:val="24"/>
        </w:rPr>
        <w:t xml:space="preserve">. </w:t>
      </w:r>
      <w:proofErr w:type="spellStart"/>
      <w:r w:rsidR="00EE40D5">
        <w:rPr>
          <w:sz w:val="24"/>
          <w:szCs w:val="24"/>
        </w:rPr>
        <w:t>Gesamtausg</w:t>
      </w:r>
      <w:proofErr w:type="spellEnd"/>
      <w:r w:rsidR="00EE40D5">
        <w:rPr>
          <w:sz w:val="24"/>
          <w:szCs w:val="24"/>
        </w:rPr>
        <w:t>. f. Kultur gehen an Bibl.</w:t>
      </w:r>
    </w:p>
    <w:p w:rsidR="005F5BFE" w:rsidRDefault="005F5BFE">
      <w:pPr>
        <w:rPr>
          <w:sz w:val="24"/>
          <w:szCs w:val="24"/>
        </w:rPr>
      </w:pPr>
      <w:r>
        <w:rPr>
          <w:sz w:val="24"/>
          <w:szCs w:val="24"/>
        </w:rPr>
        <w:t xml:space="preserve">SV-Karte dient als </w:t>
      </w:r>
      <w:proofErr w:type="spellStart"/>
      <w:r>
        <w:rPr>
          <w:sz w:val="24"/>
          <w:szCs w:val="24"/>
        </w:rPr>
        <w:t>Bibl.ausweis</w:t>
      </w:r>
      <w:proofErr w:type="spellEnd"/>
      <w:r>
        <w:rPr>
          <w:sz w:val="24"/>
          <w:szCs w:val="24"/>
        </w:rPr>
        <w:t xml:space="preserve"> f. alle Bibl. (ÖB u. WB)</w:t>
      </w:r>
    </w:p>
    <w:p w:rsidR="0062303E" w:rsidRDefault="0062303E">
      <w:pPr>
        <w:rPr>
          <w:sz w:val="24"/>
          <w:szCs w:val="24"/>
        </w:rPr>
      </w:pPr>
      <w:r>
        <w:rPr>
          <w:sz w:val="24"/>
          <w:szCs w:val="24"/>
        </w:rPr>
        <w:t xml:space="preserve">Landesweiter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>-a-</w:t>
      </w:r>
      <w:proofErr w:type="spellStart"/>
      <w:r>
        <w:rPr>
          <w:sz w:val="24"/>
          <w:szCs w:val="24"/>
        </w:rPr>
        <w:t>librarian</w:t>
      </w:r>
      <w:proofErr w:type="spellEnd"/>
      <w:r>
        <w:rPr>
          <w:sz w:val="24"/>
          <w:szCs w:val="24"/>
        </w:rPr>
        <w:t xml:space="preserve"> Dienst betrieben von ca. 70 ÖB u. WB, </w:t>
      </w:r>
      <w:proofErr w:type="spellStart"/>
      <w:r>
        <w:rPr>
          <w:sz w:val="24"/>
          <w:szCs w:val="24"/>
        </w:rPr>
        <w:t>zusätzl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rent</w:t>
      </w:r>
      <w:proofErr w:type="spellEnd"/>
      <w:r>
        <w:rPr>
          <w:sz w:val="24"/>
          <w:szCs w:val="24"/>
        </w:rPr>
        <w:t>-a-</w:t>
      </w:r>
      <w:proofErr w:type="spellStart"/>
      <w:r>
        <w:rPr>
          <w:sz w:val="24"/>
          <w:szCs w:val="24"/>
        </w:rPr>
        <w:t>librarian</w:t>
      </w:r>
      <w:proofErr w:type="spellEnd"/>
      <w:r>
        <w:rPr>
          <w:sz w:val="24"/>
          <w:szCs w:val="24"/>
        </w:rPr>
        <w:t xml:space="preserve"> zur Unterstützung bei div. Bedarf</w:t>
      </w:r>
    </w:p>
    <w:p w:rsidR="0062303E" w:rsidRDefault="0062303E">
      <w:pPr>
        <w:rPr>
          <w:sz w:val="24"/>
          <w:szCs w:val="24"/>
        </w:rPr>
      </w:pPr>
      <w:r>
        <w:rPr>
          <w:sz w:val="24"/>
          <w:szCs w:val="24"/>
        </w:rPr>
        <w:t xml:space="preserve">Frei </w:t>
      </w:r>
      <w:proofErr w:type="spellStart"/>
      <w:r>
        <w:rPr>
          <w:sz w:val="24"/>
          <w:szCs w:val="24"/>
        </w:rPr>
        <w:t>zugängl</w:t>
      </w:r>
      <w:proofErr w:type="spellEnd"/>
      <w:r>
        <w:rPr>
          <w:sz w:val="24"/>
          <w:szCs w:val="24"/>
        </w:rPr>
        <w:t>. Musikarchiv z. Downloaden v. Musik</w:t>
      </w:r>
    </w:p>
    <w:p w:rsidR="003E6D5F" w:rsidRDefault="005F5B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Kultur</w:t>
      </w:r>
      <w:r w:rsidR="003E6D5F">
        <w:rPr>
          <w:sz w:val="24"/>
          <w:szCs w:val="24"/>
        </w:rPr>
        <w:t>styrelsen</w:t>
      </w:r>
      <w:proofErr w:type="spellEnd"/>
      <w:r w:rsidR="003E6D5F">
        <w:rPr>
          <w:sz w:val="24"/>
          <w:szCs w:val="24"/>
        </w:rPr>
        <w:t xml:space="preserve">: Zentralkörperschaft auf Regierungsebene für alle Fragen </w:t>
      </w:r>
      <w:r>
        <w:rPr>
          <w:sz w:val="24"/>
          <w:szCs w:val="24"/>
        </w:rPr>
        <w:t xml:space="preserve">u.a. </w:t>
      </w:r>
      <w:r w:rsidR="003E6D5F">
        <w:rPr>
          <w:sz w:val="24"/>
          <w:szCs w:val="24"/>
        </w:rPr>
        <w:t xml:space="preserve">des </w:t>
      </w:r>
      <w:proofErr w:type="spellStart"/>
      <w:r w:rsidR="003E6D5F">
        <w:rPr>
          <w:sz w:val="24"/>
          <w:szCs w:val="24"/>
        </w:rPr>
        <w:t>Bibl.wesens</w:t>
      </w:r>
      <w:proofErr w:type="spellEnd"/>
      <w:r w:rsidR="003E6D5F">
        <w:rPr>
          <w:sz w:val="24"/>
          <w:szCs w:val="24"/>
        </w:rPr>
        <w:t xml:space="preserve"> </w:t>
      </w:r>
      <w:proofErr w:type="gramStart"/>
      <w:r w:rsidR="003E6D5F">
        <w:rPr>
          <w:sz w:val="24"/>
          <w:szCs w:val="24"/>
        </w:rPr>
        <w:t>zuständig ,</w:t>
      </w:r>
      <w:proofErr w:type="gramEnd"/>
      <w:r w:rsidR="003E6D5F">
        <w:rPr>
          <w:sz w:val="24"/>
          <w:szCs w:val="24"/>
        </w:rPr>
        <w:t xml:space="preserve"> ressortie</w:t>
      </w:r>
      <w:r>
        <w:rPr>
          <w:sz w:val="24"/>
          <w:szCs w:val="24"/>
        </w:rPr>
        <w:t xml:space="preserve">rt zum </w:t>
      </w:r>
      <w:proofErr w:type="spellStart"/>
      <w:r>
        <w:rPr>
          <w:sz w:val="24"/>
          <w:szCs w:val="24"/>
        </w:rPr>
        <w:t>Kulturmin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Aufgaben: Bera</w:t>
      </w:r>
      <w:r w:rsidR="003E6D5F">
        <w:rPr>
          <w:sz w:val="24"/>
          <w:szCs w:val="24"/>
        </w:rPr>
        <w:t>tung der Regierung</w:t>
      </w:r>
      <w:r w:rsidR="003E6D5F">
        <w:rPr>
          <w:sz w:val="24"/>
          <w:szCs w:val="24"/>
        </w:rPr>
        <w:br/>
        <w:t xml:space="preserve">                    Koordinierungsaufgaben</w:t>
      </w:r>
      <w:r w:rsidR="003E6D5F">
        <w:rPr>
          <w:sz w:val="24"/>
          <w:szCs w:val="24"/>
        </w:rPr>
        <w:br/>
      </w:r>
      <w:r w:rsidR="003E6D5F">
        <w:rPr>
          <w:sz w:val="24"/>
          <w:szCs w:val="24"/>
        </w:rPr>
        <w:tab/>
        <w:t xml:space="preserve">       Erarbeitung von Regelungen</w:t>
      </w:r>
      <w:r w:rsidR="003E6D5F">
        <w:rPr>
          <w:sz w:val="24"/>
          <w:szCs w:val="24"/>
        </w:rPr>
        <w:br/>
      </w:r>
      <w:r w:rsidR="003E6D5F">
        <w:rPr>
          <w:sz w:val="24"/>
          <w:szCs w:val="24"/>
        </w:rPr>
        <w:tab/>
        <w:t xml:space="preserve">       Bibliotheksstatistik</w:t>
      </w:r>
    </w:p>
    <w:p w:rsidR="005F5BFE" w:rsidRPr="009E79C5" w:rsidRDefault="005F5BFE">
      <w:pPr>
        <w:rPr>
          <w:sz w:val="24"/>
          <w:szCs w:val="24"/>
        </w:rPr>
      </w:pPr>
      <w:r>
        <w:rPr>
          <w:sz w:val="24"/>
          <w:szCs w:val="24"/>
        </w:rPr>
        <w:t xml:space="preserve">Dän. </w:t>
      </w:r>
      <w:proofErr w:type="spellStart"/>
      <w:r>
        <w:rPr>
          <w:sz w:val="24"/>
          <w:szCs w:val="24"/>
        </w:rPr>
        <w:t>Bibliotekscentrum</w:t>
      </w:r>
      <w:proofErr w:type="spellEnd"/>
      <w:r>
        <w:rPr>
          <w:sz w:val="24"/>
          <w:szCs w:val="24"/>
        </w:rPr>
        <w:t xml:space="preserve">: </w:t>
      </w:r>
      <w:r w:rsidRPr="005F5BFE">
        <w:rPr>
          <w:sz w:val="24"/>
          <w:szCs w:val="24"/>
        </w:rPr>
        <w:t>nationales Zentrum für Bibliographie</w:t>
      </w:r>
    </w:p>
    <w:p w:rsidR="009E79C5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r w:rsidR="0096578A">
        <w:rPr>
          <w:sz w:val="24"/>
          <w:szCs w:val="24"/>
        </w:rPr>
        <w:t>2</w:t>
      </w:r>
      <w:r w:rsidR="00222FC7">
        <w:rPr>
          <w:sz w:val="24"/>
          <w:szCs w:val="24"/>
        </w:rPr>
        <w:t>, Budget 53 Mio. Euro</w:t>
      </w:r>
    </w:p>
    <w:p w:rsidR="005F5BFE" w:rsidRDefault="0079006C" w:rsidP="005F5BFE">
      <w:pPr>
        <w:rPr>
          <w:rFonts w:eastAsia="Times New Roman" w:cs="Arial"/>
          <w:sz w:val="24"/>
          <w:szCs w:val="24"/>
          <w:lang w:eastAsia="de-AT"/>
        </w:rPr>
      </w:pPr>
      <w:r w:rsidRPr="009E79C5">
        <w:rPr>
          <w:sz w:val="24"/>
          <w:szCs w:val="24"/>
        </w:rPr>
        <w:t>WB:</w:t>
      </w:r>
      <w:r w:rsidR="005F5BFE">
        <w:rPr>
          <w:sz w:val="24"/>
          <w:szCs w:val="24"/>
        </w:rPr>
        <w:t xml:space="preserve"> </w:t>
      </w:r>
      <w:r w:rsidR="00472515">
        <w:rPr>
          <w:sz w:val="24"/>
          <w:szCs w:val="24"/>
        </w:rPr>
        <w:t>98, 20 Mio. ME</w:t>
      </w:r>
      <w:r w:rsidR="002542BE">
        <w:rPr>
          <w:sz w:val="24"/>
          <w:szCs w:val="24"/>
        </w:rPr>
        <w:t xml:space="preserve"> (3,51/EW)</w:t>
      </w:r>
      <w:r w:rsidR="00472515">
        <w:rPr>
          <w:sz w:val="24"/>
          <w:szCs w:val="24"/>
        </w:rPr>
        <w:t xml:space="preserve">, 3,2 Mio. </w:t>
      </w:r>
      <w:proofErr w:type="spellStart"/>
      <w:r w:rsidR="00472515">
        <w:rPr>
          <w:sz w:val="24"/>
          <w:szCs w:val="24"/>
        </w:rPr>
        <w:t>Entl</w:t>
      </w:r>
      <w:proofErr w:type="spellEnd"/>
      <w:r w:rsidR="00472515">
        <w:rPr>
          <w:sz w:val="24"/>
          <w:szCs w:val="24"/>
        </w:rPr>
        <w:t xml:space="preserve">. (inkl. Verl.), über 4 Mio. Besuche, 9,3 Mio. Webzugriffe, 2.900 </w:t>
      </w:r>
      <w:proofErr w:type="spellStart"/>
      <w:r w:rsidR="00472515">
        <w:rPr>
          <w:sz w:val="24"/>
          <w:szCs w:val="24"/>
        </w:rPr>
        <w:t>Bibl.Innen</w:t>
      </w:r>
      <w:proofErr w:type="spellEnd"/>
      <w:r w:rsidR="00472515">
        <w:rPr>
          <w:sz w:val="24"/>
          <w:szCs w:val="24"/>
        </w:rPr>
        <w:t>,</w:t>
      </w:r>
      <w:r w:rsidR="00472515">
        <w:rPr>
          <w:sz w:val="24"/>
          <w:szCs w:val="24"/>
        </w:rPr>
        <w:br/>
      </w:r>
      <w:r w:rsidR="005F5BFE" w:rsidRPr="005F5BFE">
        <w:rPr>
          <w:rFonts w:eastAsia="Times New Roman" w:cs="Arial"/>
          <w:sz w:val="24"/>
          <w:szCs w:val="24"/>
          <w:lang w:eastAsia="de-AT"/>
        </w:rPr>
        <w:t>Dänische Elektronische Fach- und Forschungsbibliothek</w:t>
      </w:r>
      <w:r w:rsidR="005F5BFE">
        <w:rPr>
          <w:rFonts w:eastAsia="Times New Roman" w:cs="Arial"/>
          <w:sz w:val="24"/>
          <w:szCs w:val="24"/>
          <w:lang w:eastAsia="de-AT"/>
        </w:rPr>
        <w:t xml:space="preserve">, </w:t>
      </w:r>
      <w:r w:rsidR="005F5BFE" w:rsidRPr="005F5BFE">
        <w:rPr>
          <w:rFonts w:eastAsia="Times New Roman" w:cs="Arial"/>
          <w:sz w:val="24"/>
          <w:szCs w:val="24"/>
          <w:lang w:eastAsia="de-AT"/>
        </w:rPr>
        <w:t>Konsortium zur Verwaltung von Nationallizenzen</w:t>
      </w:r>
      <w:r w:rsidR="0062303E">
        <w:rPr>
          <w:rFonts w:eastAsia="Times New Roman" w:cs="Arial"/>
          <w:sz w:val="24"/>
          <w:szCs w:val="24"/>
          <w:lang w:eastAsia="de-AT"/>
        </w:rPr>
        <w:t>, 65 Mio. Fachzeitschriften</w:t>
      </w:r>
      <w:r w:rsidR="005A6583">
        <w:rPr>
          <w:rFonts w:eastAsia="Times New Roman" w:cs="Arial"/>
          <w:sz w:val="24"/>
          <w:szCs w:val="24"/>
          <w:lang w:eastAsia="de-AT"/>
        </w:rPr>
        <w:t xml:space="preserve">artikel können kostenlos an </w:t>
      </w:r>
      <w:proofErr w:type="spellStart"/>
      <w:r w:rsidR="005A6583">
        <w:rPr>
          <w:rFonts w:eastAsia="Times New Roman" w:cs="Arial"/>
          <w:sz w:val="24"/>
          <w:szCs w:val="24"/>
          <w:lang w:eastAsia="de-AT"/>
        </w:rPr>
        <w:t>Hei</w:t>
      </w:r>
      <w:r w:rsidR="0062303E">
        <w:rPr>
          <w:rFonts w:eastAsia="Times New Roman" w:cs="Arial"/>
          <w:sz w:val="24"/>
          <w:szCs w:val="24"/>
          <w:lang w:eastAsia="de-AT"/>
        </w:rPr>
        <w:t>m</w:t>
      </w:r>
      <w:r w:rsidR="005A6583">
        <w:rPr>
          <w:rFonts w:eastAsia="Times New Roman" w:cs="Arial"/>
          <w:sz w:val="24"/>
          <w:szCs w:val="24"/>
          <w:lang w:eastAsia="de-AT"/>
        </w:rPr>
        <w:t>b</w:t>
      </w:r>
      <w:r w:rsidR="0062303E">
        <w:rPr>
          <w:rFonts w:eastAsia="Times New Roman" w:cs="Arial"/>
          <w:sz w:val="24"/>
          <w:szCs w:val="24"/>
          <w:lang w:eastAsia="de-AT"/>
        </w:rPr>
        <w:t>ibl</w:t>
      </w:r>
      <w:proofErr w:type="spellEnd"/>
      <w:r w:rsidR="0062303E">
        <w:rPr>
          <w:rFonts w:eastAsia="Times New Roman" w:cs="Arial"/>
          <w:sz w:val="24"/>
          <w:szCs w:val="24"/>
          <w:lang w:eastAsia="de-AT"/>
        </w:rPr>
        <w:t xml:space="preserve">. </w:t>
      </w:r>
      <w:r w:rsidR="005A6583">
        <w:rPr>
          <w:rFonts w:eastAsia="Times New Roman" w:cs="Arial"/>
          <w:sz w:val="24"/>
          <w:szCs w:val="24"/>
          <w:lang w:eastAsia="de-AT"/>
        </w:rPr>
        <w:t>g</w:t>
      </w:r>
      <w:r w:rsidR="0062303E">
        <w:rPr>
          <w:rFonts w:eastAsia="Times New Roman" w:cs="Arial"/>
          <w:sz w:val="24"/>
          <w:szCs w:val="24"/>
          <w:lang w:eastAsia="de-AT"/>
        </w:rPr>
        <w:t>eliefert werden</w:t>
      </w:r>
    </w:p>
    <w:p w:rsidR="00EE40D5" w:rsidRDefault="0079006C" w:rsidP="005F5BFE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r w:rsidR="003A57C7" w:rsidRPr="00AB024D">
        <w:rPr>
          <w:rFonts w:asciiTheme="minorHAnsi" w:hAnsiTheme="minorHAnsi"/>
        </w:rPr>
        <w:t xml:space="preserve">ca. 480, davon 6 </w:t>
      </w:r>
      <w:proofErr w:type="spellStart"/>
      <w:r w:rsidR="003A57C7" w:rsidRPr="00AB024D">
        <w:rPr>
          <w:rFonts w:asciiTheme="minorHAnsi" w:hAnsiTheme="minorHAnsi"/>
        </w:rPr>
        <w:t>Zentralbibl</w:t>
      </w:r>
      <w:proofErr w:type="spellEnd"/>
      <w:r w:rsidR="003A57C7" w:rsidRPr="00AB024D">
        <w:rPr>
          <w:rFonts w:asciiTheme="minorHAnsi" w:hAnsiTheme="minorHAnsi"/>
        </w:rPr>
        <w:t xml:space="preserve">., </w:t>
      </w:r>
      <w:r w:rsidR="005A6583">
        <w:rPr>
          <w:rFonts w:asciiTheme="minorHAnsi" w:hAnsiTheme="minorHAnsi"/>
        </w:rPr>
        <w:t>24,8 Mio. ME (4,</w:t>
      </w:r>
      <w:r w:rsidR="002542BE">
        <w:rPr>
          <w:rFonts w:asciiTheme="minorHAnsi" w:hAnsiTheme="minorHAnsi"/>
        </w:rPr>
        <w:t>3</w:t>
      </w:r>
      <w:r w:rsidR="005A6583">
        <w:rPr>
          <w:rFonts w:asciiTheme="minorHAnsi" w:hAnsiTheme="minorHAnsi"/>
        </w:rPr>
        <w:t xml:space="preserve">5/EW), 138.000 </w:t>
      </w:r>
      <w:proofErr w:type="spellStart"/>
      <w:r w:rsidR="005A6583">
        <w:rPr>
          <w:rFonts w:asciiTheme="minorHAnsi" w:hAnsiTheme="minorHAnsi"/>
        </w:rPr>
        <w:t>Zeitschr</w:t>
      </w:r>
      <w:proofErr w:type="spellEnd"/>
      <w:r w:rsidR="005A6583">
        <w:rPr>
          <w:rFonts w:asciiTheme="minorHAnsi" w:hAnsiTheme="minorHAnsi"/>
        </w:rPr>
        <w:t xml:space="preserve">., </w:t>
      </w:r>
      <w:r w:rsidR="00472515">
        <w:rPr>
          <w:rFonts w:asciiTheme="minorHAnsi" w:hAnsiTheme="minorHAnsi"/>
        </w:rPr>
        <w:t xml:space="preserve">(2015), </w:t>
      </w:r>
      <w:r w:rsidR="00472515">
        <w:rPr>
          <w:rFonts w:asciiTheme="minorHAnsi" w:hAnsiTheme="minorHAnsi"/>
        </w:rPr>
        <w:br/>
        <w:t>44,6</w:t>
      </w:r>
      <w:r w:rsidR="00EE40D5">
        <w:rPr>
          <w:rFonts w:asciiTheme="minorHAnsi" w:hAnsiTheme="minorHAnsi"/>
        </w:rPr>
        <w:t xml:space="preserve"> Mio.</w:t>
      </w:r>
      <w:r w:rsidR="002849BF">
        <w:rPr>
          <w:rFonts w:asciiTheme="minorHAnsi" w:hAnsiTheme="minorHAnsi"/>
        </w:rPr>
        <w:t xml:space="preserve"> </w:t>
      </w:r>
      <w:proofErr w:type="spellStart"/>
      <w:r w:rsidR="002849BF">
        <w:rPr>
          <w:rFonts w:asciiTheme="minorHAnsi" w:hAnsiTheme="minorHAnsi"/>
        </w:rPr>
        <w:t>Entl</w:t>
      </w:r>
      <w:proofErr w:type="spellEnd"/>
      <w:r w:rsidR="002849BF">
        <w:rPr>
          <w:rFonts w:asciiTheme="minorHAnsi" w:hAnsiTheme="minorHAnsi"/>
        </w:rPr>
        <w:t xml:space="preserve">. </w:t>
      </w:r>
      <w:r w:rsidR="00472515">
        <w:rPr>
          <w:rFonts w:asciiTheme="minorHAnsi" w:hAnsiTheme="minorHAnsi"/>
        </w:rPr>
        <w:t>(inkl. Verlängerung)</w:t>
      </w:r>
      <w:r w:rsidR="002542BE">
        <w:rPr>
          <w:rFonts w:asciiTheme="minorHAnsi" w:hAnsiTheme="minorHAnsi"/>
        </w:rPr>
        <w:t>, (7,82/EW)</w:t>
      </w:r>
      <w:r w:rsidR="00472515">
        <w:rPr>
          <w:rFonts w:asciiTheme="minorHAnsi" w:hAnsiTheme="minorHAnsi"/>
        </w:rPr>
        <w:t xml:space="preserve"> (2011), 23,9 Mio. Webzugriffe</w:t>
      </w:r>
      <w:r w:rsidR="002542BE">
        <w:rPr>
          <w:rFonts w:asciiTheme="minorHAnsi" w:hAnsiTheme="minorHAnsi"/>
        </w:rPr>
        <w:t>, (4,2/EW)</w:t>
      </w:r>
      <w:bookmarkStart w:id="0" w:name="_GoBack"/>
      <w:bookmarkEnd w:id="0"/>
      <w:r w:rsidR="00472515">
        <w:rPr>
          <w:rFonts w:asciiTheme="minorHAnsi" w:hAnsiTheme="minorHAnsi"/>
        </w:rPr>
        <w:t xml:space="preserve"> (2011)</w:t>
      </w:r>
      <w:r w:rsidR="002849BF">
        <w:rPr>
          <w:rFonts w:asciiTheme="minorHAnsi" w:hAnsiTheme="minorHAnsi"/>
        </w:rPr>
        <w:br/>
      </w:r>
      <w:r w:rsidR="00AB024D" w:rsidRPr="00AB024D">
        <w:rPr>
          <w:rFonts w:asciiTheme="minorHAnsi" w:hAnsiTheme="minorHAnsi"/>
        </w:rPr>
        <w:t>64% der Erwachsenen nutzen die öffentlichen Bibliotheken</w:t>
      </w:r>
      <w:r w:rsidR="005F5BFE">
        <w:rPr>
          <w:rFonts w:asciiTheme="minorHAnsi" w:hAnsiTheme="minorHAnsi"/>
        </w:rPr>
        <w:t>1x/</w:t>
      </w:r>
      <w:r w:rsidR="005F5BFE" w:rsidRPr="00AB024D">
        <w:rPr>
          <w:rFonts w:asciiTheme="minorHAnsi" w:hAnsiTheme="minorHAnsi"/>
        </w:rPr>
        <w:t>Ja</w:t>
      </w:r>
      <w:r w:rsidR="005F5BFE">
        <w:rPr>
          <w:rFonts w:asciiTheme="minorHAnsi" w:hAnsiTheme="minorHAnsi"/>
        </w:rPr>
        <w:t xml:space="preserve">hr - 29% </w:t>
      </w:r>
      <w:r w:rsidR="00472515">
        <w:rPr>
          <w:rFonts w:asciiTheme="minorHAnsi" w:hAnsiTheme="minorHAnsi"/>
        </w:rPr>
        <w:t>jeden Monat oder öfter, 4.320 Bibl.Innen</w:t>
      </w:r>
      <w:r w:rsidR="002849BF">
        <w:rPr>
          <w:rFonts w:asciiTheme="minorHAnsi" w:hAnsiTheme="minorHAnsi"/>
        </w:rPr>
        <w:br/>
      </w:r>
    </w:p>
    <w:p w:rsidR="00AB024D" w:rsidRPr="00EE40D5" w:rsidRDefault="005F5BFE" w:rsidP="00EE40D5">
      <w:pPr>
        <w:pStyle w:val="Default"/>
      </w:pPr>
      <w:proofErr w:type="spellStart"/>
      <w:r>
        <w:rPr>
          <w:rFonts w:asciiTheme="minorHAnsi" w:hAnsiTheme="minorHAnsi"/>
        </w:rPr>
        <w:lastRenderedPageBreak/>
        <w:t>Zentralbibl</w:t>
      </w:r>
      <w:proofErr w:type="spellEnd"/>
      <w:r>
        <w:rPr>
          <w:rFonts w:asciiTheme="minorHAnsi" w:hAnsiTheme="minorHAnsi"/>
        </w:rPr>
        <w:t>. + NB bilden „Superstr</w:t>
      </w:r>
      <w:r w:rsidR="002849BF">
        <w:rPr>
          <w:rFonts w:asciiTheme="minorHAnsi" w:hAnsiTheme="minorHAnsi"/>
        </w:rPr>
        <w:t>uktur“ f. ÖB</w:t>
      </w:r>
      <w:r w:rsidR="002849BF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Fahrdienst zw. </w:t>
      </w:r>
      <w:proofErr w:type="spellStart"/>
      <w:r w:rsidR="002849BF">
        <w:rPr>
          <w:rFonts w:asciiTheme="minorHAnsi" w:hAnsiTheme="minorHAnsi"/>
        </w:rPr>
        <w:t>Zentralbibl</w:t>
      </w:r>
      <w:proofErr w:type="spellEnd"/>
      <w:r w:rsidR="002849BF">
        <w:rPr>
          <w:rFonts w:asciiTheme="minorHAnsi" w:hAnsiTheme="minorHAnsi"/>
        </w:rPr>
        <w:t>. u. ÖB Mo-Fr</w:t>
      </w:r>
      <w:r w:rsidR="002849BF">
        <w:rPr>
          <w:rFonts w:asciiTheme="minorHAnsi" w:hAnsiTheme="minorHAnsi"/>
        </w:rPr>
        <w:br/>
      </w:r>
      <w:r w:rsidR="00222FC7">
        <w:rPr>
          <w:rFonts w:asciiTheme="minorHAnsi" w:hAnsiTheme="minorHAnsi"/>
        </w:rPr>
        <w:t xml:space="preserve">180 </w:t>
      </w:r>
      <w:r>
        <w:rPr>
          <w:rFonts w:asciiTheme="minorHAnsi" w:hAnsiTheme="minorHAnsi"/>
        </w:rPr>
        <w:t>„Offene Bibliotheken“ auch ohne Anwesenheit v. Personal zugänglich</w:t>
      </w:r>
      <w:r w:rsidR="00AB024D" w:rsidRPr="00AB024D">
        <w:t xml:space="preserve"> </w:t>
      </w:r>
    </w:p>
    <w:p w:rsidR="009E79C5" w:rsidRPr="009E79C5" w:rsidRDefault="009E79C5" w:rsidP="009E79C5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SB: </w:t>
      </w:r>
      <w:r w:rsidR="003A57C7">
        <w:rPr>
          <w:sz w:val="24"/>
          <w:szCs w:val="24"/>
        </w:rPr>
        <w:t xml:space="preserve">An jeder Volksschule (Gesamtschule 11 Schuljahre) SB verpflichtend, 75% der </w:t>
      </w:r>
      <w:proofErr w:type="spellStart"/>
      <w:r w:rsidR="003A57C7">
        <w:rPr>
          <w:sz w:val="24"/>
          <w:szCs w:val="24"/>
        </w:rPr>
        <w:t>höherbild</w:t>
      </w:r>
      <w:proofErr w:type="spellEnd"/>
      <w:r w:rsidR="003A57C7">
        <w:rPr>
          <w:sz w:val="24"/>
          <w:szCs w:val="24"/>
        </w:rPr>
        <w:t>. Schulen haben ebenfalls Bibl.</w:t>
      </w:r>
      <w:r w:rsidR="00EE40D5">
        <w:rPr>
          <w:sz w:val="24"/>
          <w:szCs w:val="24"/>
        </w:rPr>
        <w:t>,</w:t>
      </w:r>
      <w:r w:rsidR="003E6D5F">
        <w:rPr>
          <w:sz w:val="24"/>
          <w:szCs w:val="24"/>
        </w:rPr>
        <w:t xml:space="preserve"> unterstehen </w:t>
      </w:r>
      <w:proofErr w:type="spellStart"/>
      <w:r w:rsidR="003E6D5F">
        <w:rPr>
          <w:sz w:val="24"/>
          <w:szCs w:val="24"/>
        </w:rPr>
        <w:t>Bildungsmin</w:t>
      </w:r>
      <w:proofErr w:type="spellEnd"/>
      <w:r w:rsidR="003E6D5F">
        <w:rPr>
          <w:sz w:val="24"/>
          <w:szCs w:val="24"/>
        </w:rPr>
        <w:t>.</w:t>
      </w:r>
    </w:p>
    <w:p w:rsidR="0079006C" w:rsidRPr="009E79C5" w:rsidRDefault="0079006C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Ausbildung: </w:t>
      </w:r>
      <w:r w:rsidR="0096578A">
        <w:rPr>
          <w:sz w:val="24"/>
          <w:szCs w:val="24"/>
        </w:rPr>
        <w:t xml:space="preserve">Königliche Schule für Bibliothekswesen auf </w:t>
      </w:r>
      <w:proofErr w:type="spellStart"/>
      <w:r w:rsidR="0096578A">
        <w:rPr>
          <w:sz w:val="24"/>
          <w:szCs w:val="24"/>
        </w:rPr>
        <w:t>Univ.niveau</w:t>
      </w:r>
      <w:proofErr w:type="spellEnd"/>
      <w:r w:rsidR="0096578A">
        <w:rPr>
          <w:sz w:val="24"/>
          <w:szCs w:val="24"/>
        </w:rPr>
        <w:t>, Bachelor, Master, Doktorat</w:t>
      </w: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>Bibliotheksethik: nein</w:t>
      </w:r>
    </w:p>
    <w:p w:rsidR="009E79C5" w:rsidRPr="009E79C5" w:rsidRDefault="009E79C5">
      <w:pPr>
        <w:rPr>
          <w:sz w:val="24"/>
          <w:szCs w:val="24"/>
        </w:rPr>
      </w:pPr>
      <w:r>
        <w:rPr>
          <w:sz w:val="24"/>
          <w:szCs w:val="24"/>
        </w:rPr>
        <w:t>Bib</w:t>
      </w:r>
      <w:r w:rsidR="0096578A">
        <w:rPr>
          <w:sz w:val="24"/>
          <w:szCs w:val="24"/>
        </w:rPr>
        <w:t xml:space="preserve">liothekarische Organisationen: mehrere </w:t>
      </w:r>
      <w:r w:rsidR="003A57C7">
        <w:rPr>
          <w:sz w:val="24"/>
          <w:szCs w:val="24"/>
        </w:rPr>
        <w:t>Zusammenschlüsse von Bibliotheken, auch von Bibliothekar*innen, eigene Gewerkschaft</w:t>
      </w:r>
      <w:r w:rsidR="003E6D5F">
        <w:rPr>
          <w:sz w:val="24"/>
          <w:szCs w:val="24"/>
        </w:rPr>
        <w:br/>
        <w:t xml:space="preserve">Danmarks </w:t>
      </w:r>
      <w:proofErr w:type="spellStart"/>
      <w:r w:rsidR="003E6D5F">
        <w:rPr>
          <w:sz w:val="24"/>
          <w:szCs w:val="24"/>
        </w:rPr>
        <w:t>Biblioteksforening</w:t>
      </w:r>
      <w:proofErr w:type="spellEnd"/>
      <w:r w:rsidR="003E6D5F">
        <w:rPr>
          <w:sz w:val="24"/>
          <w:szCs w:val="24"/>
        </w:rPr>
        <w:t>: Mitglieder Bibl.*innen u Politiker*innen</w:t>
      </w:r>
    </w:p>
    <w:p w:rsidR="001732A0" w:rsidRDefault="001732A0"/>
    <w:sectPr w:rsidR="00173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C1451"/>
    <w:rsid w:val="00114757"/>
    <w:rsid w:val="001732A0"/>
    <w:rsid w:val="00222FC7"/>
    <w:rsid w:val="002542BE"/>
    <w:rsid w:val="002849BF"/>
    <w:rsid w:val="00387D19"/>
    <w:rsid w:val="003A57C7"/>
    <w:rsid w:val="003E6D5F"/>
    <w:rsid w:val="00472515"/>
    <w:rsid w:val="004A3DB4"/>
    <w:rsid w:val="005A6583"/>
    <w:rsid w:val="005F5BFE"/>
    <w:rsid w:val="00617BF4"/>
    <w:rsid w:val="0062303E"/>
    <w:rsid w:val="0079006C"/>
    <w:rsid w:val="00813E7B"/>
    <w:rsid w:val="00816C5F"/>
    <w:rsid w:val="0096578A"/>
    <w:rsid w:val="009E79C5"/>
    <w:rsid w:val="00AB024D"/>
    <w:rsid w:val="00D06B8D"/>
    <w:rsid w:val="00DC74D2"/>
    <w:rsid w:val="00E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Kommune_(D%C3%A4nemark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8</cp:revision>
  <cp:lastPrinted>2017-10-20T11:51:00Z</cp:lastPrinted>
  <dcterms:created xsi:type="dcterms:W3CDTF">2017-10-20T13:25:00Z</dcterms:created>
  <dcterms:modified xsi:type="dcterms:W3CDTF">2017-10-26T15:30:00Z</dcterms:modified>
</cp:coreProperties>
</file>